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23" w:rsidRDefault="00DB33CF"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-1434465</wp:posOffset>
            </wp:positionV>
            <wp:extent cx="10687050" cy="755717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rumento-01_Fenomenos-Contingencias-Institucionales-PORTAD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7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6A2A94" w:rsidRPr="006A2A94" w:rsidRDefault="006A2A94" w:rsidP="006A2A94">
      <w:pPr>
        <w:ind w:left="5040"/>
        <w:jc w:val="center"/>
        <w:rPr>
          <w:rFonts w:asciiTheme="minorHAnsi" w:hAnsiTheme="minorHAnsi" w:cstheme="minorHAnsi"/>
          <w:color w:val="2A4B69"/>
          <w:sz w:val="72"/>
          <w:szCs w:val="72"/>
        </w:rPr>
      </w:pPr>
      <w:r w:rsidRPr="006A2A94">
        <w:rPr>
          <w:rFonts w:asciiTheme="minorHAnsi" w:hAnsiTheme="minorHAnsi" w:cstheme="minorHAnsi"/>
          <w:color w:val="2A4B69"/>
          <w:sz w:val="72"/>
          <w:szCs w:val="72"/>
        </w:rPr>
        <w:t>Instrumento 1</w:t>
      </w:r>
    </w:p>
    <w:p w:rsidR="00DB33CF" w:rsidRDefault="006A2A94" w:rsidP="00DB33CF">
      <w:pPr>
        <w:ind w:left="5040"/>
        <w:jc w:val="center"/>
        <w:rPr>
          <w:rFonts w:asciiTheme="minorHAnsi" w:hAnsiTheme="minorHAnsi" w:cstheme="minorHAnsi"/>
          <w:color w:val="2A4B69"/>
          <w:sz w:val="28"/>
          <w:szCs w:val="28"/>
        </w:rPr>
      </w:pPr>
      <w:r>
        <w:rPr>
          <w:rFonts w:asciiTheme="minorHAnsi" w:hAnsiTheme="minorHAnsi" w:cstheme="minorHAnsi"/>
          <w:color w:val="2A4B69"/>
          <w:sz w:val="28"/>
          <w:szCs w:val="28"/>
        </w:rPr>
        <w:t>Fenómeno Contingencias Institucionales</w:t>
      </w: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  <w:jc w:val="left"/>
      </w:pPr>
    </w:p>
    <w:p w:rsidR="00DB33CF" w:rsidRDefault="00DB33CF" w:rsidP="00DB33CF">
      <w:pPr>
        <w:pStyle w:val="PiedetablaEA"/>
      </w:pPr>
      <w:r>
        <w:lastRenderedPageBreak/>
        <w:t>Formato 1</w:t>
      </w:r>
      <w:r w:rsidRPr="00DB33CF">
        <w:rPr>
          <w:i/>
          <w:iCs/>
          <w:lang w:val="es-MX"/>
        </w:rPr>
        <w:t>.</w:t>
      </w:r>
      <w:r>
        <w:t xml:space="preserve"> Indicadores de riesgo en contingencias generadas por fenómenos físicos naturales</w:t>
      </w:r>
    </w:p>
    <w:tbl>
      <w:tblPr>
        <w:tblW w:w="15308" w:type="dxa"/>
        <w:tblInd w:w="13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5"/>
        <w:gridCol w:w="1016"/>
        <w:gridCol w:w="4252"/>
        <w:gridCol w:w="851"/>
        <w:gridCol w:w="850"/>
        <w:gridCol w:w="852"/>
        <w:gridCol w:w="5952"/>
      </w:tblGrid>
      <w:tr w:rsidR="00A12EF1" w:rsidTr="00B220CF">
        <w:trPr>
          <w:trHeight w:val="784"/>
          <w:tblHeader/>
        </w:trPr>
        <w:tc>
          <w:tcPr>
            <w:tcW w:w="1535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DB33CF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DIMENSIÓN</w:t>
            </w:r>
          </w:p>
        </w:tc>
        <w:tc>
          <w:tcPr>
            <w:tcW w:w="1016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ASPECTO</w:t>
            </w:r>
          </w:p>
        </w:tc>
        <w:tc>
          <w:tcPr>
            <w:tcW w:w="4252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TIPO DE RIESGO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ALTO RIESGO</w:t>
            </w:r>
          </w:p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MEDIO RIESGO (2)</w:t>
            </w:r>
          </w:p>
        </w:tc>
        <w:tc>
          <w:tcPr>
            <w:tcW w:w="852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BAJO RIESGO</w:t>
            </w:r>
          </w:p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5952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OBSERVACIÓN</w:t>
            </w:r>
          </w:p>
        </w:tc>
      </w:tr>
      <w:tr w:rsidR="00A12EF1" w:rsidRPr="00A12EF1" w:rsidTr="00B220CF">
        <w:trPr>
          <w:trHeight w:val="446"/>
        </w:trPr>
        <w:tc>
          <w:tcPr>
            <w:tcW w:w="1535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</w:rPr>
            </w:pPr>
            <w:r w:rsidRPr="004F371C">
              <w:rPr>
                <w:b/>
                <w:color w:val="FFFFFF" w:themeColor="background1"/>
              </w:rPr>
              <w:t>Organizativa</w:t>
            </w:r>
            <w:r w:rsidR="005F2973">
              <w:rPr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268" w:type="dxa"/>
            <w:gridSpan w:val="2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F65C69" w:rsidRDefault="00A12EF1" w:rsidP="00F65C69">
            <w:pPr>
              <w:jc w:val="center"/>
              <w:rPr>
                <w:b/>
                <w:sz w:val="20"/>
                <w:szCs w:val="20"/>
              </w:rPr>
            </w:pPr>
            <w:r w:rsidRPr="00F65C69">
              <w:rPr>
                <w:b/>
                <w:sz w:val="20"/>
                <w:szCs w:val="20"/>
              </w:rPr>
              <w:t>DEL ORDEN DE LA GESTIÓN</w:t>
            </w: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A12EF1" w:rsidRPr="004F371C" w:rsidRDefault="00A12EF1" w:rsidP="002C7523">
            <w:pPr>
              <w:rPr>
                <w:sz w:val="20"/>
                <w:szCs w:val="20"/>
                <w:lang w:val="en-US"/>
              </w:rPr>
            </w:pPr>
          </w:p>
        </w:tc>
      </w:tr>
      <w:tr w:rsidR="00B220CF" w:rsidTr="00B220CF">
        <w:trPr>
          <w:trHeight w:val="187"/>
        </w:trPr>
        <w:tc>
          <w:tcPr>
            <w:tcW w:w="1535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A12EF1" w:rsidRDefault="00A12EF1" w:rsidP="00E04CFD">
            <w:pPr>
              <w:pStyle w:val="Textoindependiente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2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F65C69" w:rsidRDefault="00A12EF1" w:rsidP="00F65C69">
            <w:pPr>
              <w:rPr>
                <w:sz w:val="20"/>
                <w:szCs w:val="20"/>
              </w:rPr>
            </w:pPr>
            <w:r w:rsidRPr="00F65C69">
              <w:rPr>
                <w:sz w:val="20"/>
                <w:szCs w:val="20"/>
              </w:rPr>
              <w:t>Ausencia de protocolos de acción para actuar en caso de desastres naturales (terremotos, inundaciones, cortes prolongados de energía o del agua, asonadas, etc.) o de emergencias sanitarias (epidemias, presencia de animales o de condiciones que ponen en riesgo la salud de la comunidad).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A12EF1" w:rsidRPr="004F371C" w:rsidRDefault="00A12EF1" w:rsidP="004F371C">
            <w:pPr>
              <w:rPr>
                <w:sz w:val="20"/>
                <w:szCs w:val="20"/>
              </w:rPr>
            </w:pPr>
          </w:p>
        </w:tc>
      </w:tr>
      <w:tr w:rsidR="00B220CF" w:rsidRPr="00A12EF1" w:rsidTr="00B220CF">
        <w:trPr>
          <w:trHeight w:val="20"/>
        </w:trPr>
        <w:tc>
          <w:tcPr>
            <w:tcW w:w="1535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A12EF1" w:rsidRPr="00A12EF1" w:rsidRDefault="00A12EF1" w:rsidP="00E04CFD">
            <w:pPr>
              <w:pStyle w:val="Textoindependiente"/>
              <w:kinsoku w:val="0"/>
              <w:overflowPunct w:val="0"/>
              <w:rPr>
                <w:sz w:val="2"/>
                <w:szCs w:val="2"/>
                <w:lang w:val="es-MX"/>
              </w:rPr>
            </w:pPr>
          </w:p>
        </w:tc>
        <w:tc>
          <w:tcPr>
            <w:tcW w:w="1016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2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F65C69" w:rsidRDefault="00A12EF1" w:rsidP="00F65C69">
            <w:pPr>
              <w:rPr>
                <w:sz w:val="20"/>
                <w:szCs w:val="20"/>
              </w:rPr>
            </w:pPr>
            <w:r w:rsidRPr="00F65C69">
              <w:rPr>
                <w:sz w:val="20"/>
                <w:szCs w:val="20"/>
              </w:rPr>
              <w:t>No presencia (o no existencia) de personal especializado en acciones</w:t>
            </w:r>
          </w:p>
          <w:p w:rsidR="00A12EF1" w:rsidRPr="00F65C69" w:rsidRDefault="00A12EF1" w:rsidP="00F65C69">
            <w:pPr>
              <w:rPr>
                <w:sz w:val="20"/>
                <w:szCs w:val="20"/>
              </w:rPr>
            </w:pPr>
            <w:r w:rsidRPr="00F65C69">
              <w:rPr>
                <w:sz w:val="20"/>
                <w:szCs w:val="20"/>
              </w:rPr>
              <w:t>y orientaciones en caso de emergencias físicas o sanitarias.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  <w:tr w:rsidR="00B220CF" w:rsidRPr="00A12EF1" w:rsidTr="00B220CF">
        <w:trPr>
          <w:trHeight w:val="20"/>
        </w:trPr>
        <w:tc>
          <w:tcPr>
            <w:tcW w:w="1535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A12EF1" w:rsidRDefault="00A12EF1" w:rsidP="00E04CFD">
            <w:pPr>
              <w:pStyle w:val="Textoindependiente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2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F65C69" w:rsidRDefault="00A12EF1" w:rsidP="00F65C69">
            <w:pPr>
              <w:rPr>
                <w:sz w:val="20"/>
                <w:szCs w:val="20"/>
              </w:rPr>
            </w:pPr>
            <w:r w:rsidRPr="00F65C69">
              <w:rPr>
                <w:sz w:val="20"/>
                <w:szCs w:val="20"/>
              </w:rPr>
              <w:t>Falta de reacción inmediata de las instancias administrativas y logísticas de la IES, en caso de emergencias.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  <w:tr w:rsidR="00B220CF" w:rsidRPr="00A12EF1" w:rsidTr="00B220CF">
        <w:trPr>
          <w:trHeight w:val="20"/>
        </w:trPr>
        <w:tc>
          <w:tcPr>
            <w:tcW w:w="1535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A12EF1" w:rsidRDefault="00A12EF1" w:rsidP="00E04CFD">
            <w:pPr>
              <w:pStyle w:val="Textoindependiente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2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AFDFF9"/>
            <w:vAlign w:val="center"/>
          </w:tcPr>
          <w:p w:rsidR="00A12EF1" w:rsidRPr="00F65C69" w:rsidRDefault="00A12EF1" w:rsidP="00F65C69">
            <w:pPr>
              <w:rPr>
                <w:sz w:val="20"/>
                <w:szCs w:val="20"/>
              </w:rPr>
            </w:pPr>
            <w:r w:rsidRPr="00F65C69">
              <w:rPr>
                <w:sz w:val="20"/>
                <w:szCs w:val="20"/>
              </w:rPr>
              <w:t>Falta de recursos económicos destinados a cubrir emergencias físicas</w:t>
            </w:r>
            <w:r w:rsidR="004F371C" w:rsidRPr="00F65C69">
              <w:rPr>
                <w:sz w:val="20"/>
                <w:szCs w:val="20"/>
              </w:rPr>
              <w:t xml:space="preserve"> </w:t>
            </w:r>
            <w:r w:rsidRPr="00F65C69">
              <w:rPr>
                <w:sz w:val="20"/>
                <w:szCs w:val="20"/>
              </w:rPr>
              <w:t>o de salud.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A12EF1" w:rsidRDefault="00A12EF1">
      <w:pPr>
        <w:rPr>
          <w:lang w:val="en-US"/>
        </w:rPr>
      </w:pPr>
    </w:p>
    <w:tbl>
      <w:tblPr>
        <w:tblW w:w="0" w:type="auto"/>
        <w:tblInd w:w="12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2"/>
        <w:gridCol w:w="1134"/>
        <w:gridCol w:w="3969"/>
        <w:gridCol w:w="851"/>
        <w:gridCol w:w="850"/>
        <w:gridCol w:w="849"/>
        <w:gridCol w:w="6097"/>
      </w:tblGrid>
      <w:tr w:rsidR="004F371C" w:rsidTr="00B220CF">
        <w:trPr>
          <w:trHeight w:val="812"/>
          <w:tblHeader/>
        </w:trPr>
        <w:tc>
          <w:tcPr>
            <w:tcW w:w="1572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DIMENSIÓN</w:t>
            </w:r>
          </w:p>
        </w:tc>
        <w:tc>
          <w:tcPr>
            <w:tcW w:w="1134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ASPECTO</w:t>
            </w:r>
          </w:p>
        </w:tc>
        <w:tc>
          <w:tcPr>
            <w:tcW w:w="3969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TIPO DE RIESGO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6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ALTO RIESGO</w:t>
            </w:r>
          </w:p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850" w:type="dxa"/>
            <w:tcBorders>
              <w:top w:val="single" w:sz="4" w:space="0" w:color="16A3EE"/>
              <w:left w:val="single" w:sz="6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MEDIO RIESGO (2)</w:t>
            </w:r>
          </w:p>
        </w:tc>
        <w:tc>
          <w:tcPr>
            <w:tcW w:w="849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BAJO RIESGO</w:t>
            </w:r>
          </w:p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6097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OBSERVACIÓN</w:t>
            </w:r>
          </w:p>
        </w:tc>
      </w:tr>
      <w:tr w:rsidR="004F371C" w:rsidRPr="00A12EF1" w:rsidTr="00B220CF">
        <w:trPr>
          <w:trHeight w:val="592"/>
        </w:trPr>
        <w:tc>
          <w:tcPr>
            <w:tcW w:w="1572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</w:rPr>
            </w:pPr>
            <w:r w:rsidRPr="004F371C">
              <w:rPr>
                <w:b/>
                <w:color w:val="2A4B69"/>
              </w:rPr>
              <w:t>Comunitaria</w:t>
            </w:r>
          </w:p>
        </w:tc>
        <w:tc>
          <w:tcPr>
            <w:tcW w:w="5103" w:type="dxa"/>
            <w:gridSpan w:val="2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Pr="004F371C" w:rsidRDefault="00A12EF1" w:rsidP="004F371C">
            <w:pPr>
              <w:jc w:val="center"/>
              <w:rPr>
                <w:b/>
                <w:sz w:val="20"/>
                <w:szCs w:val="20"/>
              </w:rPr>
            </w:pPr>
            <w:r w:rsidRPr="004F371C">
              <w:rPr>
                <w:b/>
                <w:sz w:val="20"/>
                <w:szCs w:val="20"/>
              </w:rPr>
              <w:t>DEL ORDEN DE LA CULTURA INSTITUCIONAL</w:t>
            </w: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6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single" w:sz="6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6097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  <w:tr w:rsidR="004F371C" w:rsidTr="00B220CF">
        <w:trPr>
          <w:trHeight w:val="851"/>
        </w:trPr>
        <w:tc>
          <w:tcPr>
            <w:tcW w:w="157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A12EF1" w:rsidRDefault="00A12EF1" w:rsidP="00E04CFD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39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Default="00A12EF1" w:rsidP="004F371C">
            <w:pPr>
              <w:pStyle w:val="TableParagraph"/>
              <w:kinsoku w:val="0"/>
              <w:overflowPunct w:val="0"/>
              <w:spacing w:before="133" w:line="235" w:lineRule="auto"/>
              <w:ind w:left="249" w:right="114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Manifestaciones de angustia y desorientación colectiva frente a desastres naturales. Se presenta incapacidad para seguir o para buscar orientaciones de voces institucionales (orales o escritas) que interpreten un protocolo de acción en caso de desastres naturales (terremotos, inundaciones, asonadas) o en caso de emergencias por salud hayan previsto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6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rPr>
                <w:sz w:val="20"/>
                <w:szCs w:val="20"/>
              </w:rPr>
            </w:pPr>
          </w:p>
        </w:tc>
      </w:tr>
      <w:tr w:rsidR="004F371C" w:rsidRPr="00A12EF1" w:rsidTr="00B220CF">
        <w:trPr>
          <w:trHeight w:val="20"/>
        </w:trPr>
        <w:tc>
          <w:tcPr>
            <w:tcW w:w="157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A12EF1" w:rsidRPr="00A12EF1" w:rsidRDefault="00A12EF1" w:rsidP="00E04CFD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39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Default="00A12EF1" w:rsidP="004F371C">
            <w:pPr>
              <w:pStyle w:val="TableParagraph"/>
              <w:kinsoku w:val="0"/>
              <w:overflowPunct w:val="0"/>
              <w:spacing w:line="242" w:lineRule="exact"/>
              <w:ind w:left="249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Desconocimiento de protocolos de acción frente a eventualidades</w:t>
            </w:r>
          </w:p>
          <w:p w:rsidR="00A12EF1" w:rsidRDefault="00A12EF1" w:rsidP="004F371C">
            <w:pPr>
              <w:pStyle w:val="TableParagraph"/>
              <w:kinsoku w:val="0"/>
              <w:overflowPunct w:val="0"/>
              <w:spacing w:line="242" w:lineRule="exact"/>
              <w:ind w:left="249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naturales o de salud pública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6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6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6097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  <w:tr w:rsidR="004F371C" w:rsidRPr="00A12EF1" w:rsidTr="00B220CF">
        <w:trPr>
          <w:trHeight w:val="20"/>
        </w:trPr>
        <w:tc>
          <w:tcPr>
            <w:tcW w:w="1572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</w:tcPr>
          <w:p w:rsidR="00A12EF1" w:rsidRDefault="00A12EF1" w:rsidP="00E04CFD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  <w:sz w:val="20"/>
                <w:szCs w:val="20"/>
              </w:rPr>
            </w:pPr>
            <w:r w:rsidRPr="00A12EF1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396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95C7ED"/>
            <w:vAlign w:val="center"/>
          </w:tcPr>
          <w:p w:rsidR="00A12EF1" w:rsidRDefault="00A12EF1" w:rsidP="004F371C">
            <w:pPr>
              <w:pStyle w:val="TableParagraph"/>
              <w:kinsoku w:val="0"/>
              <w:overflowPunct w:val="0"/>
              <w:spacing w:line="242" w:lineRule="exact"/>
              <w:ind w:left="249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Manifestaciones de poca o nula solidaridad y atención a las</w:t>
            </w:r>
          </w:p>
          <w:p w:rsidR="00A12EF1" w:rsidRDefault="00A12EF1" w:rsidP="004F371C">
            <w:pPr>
              <w:pStyle w:val="TableParagraph"/>
              <w:kinsoku w:val="0"/>
              <w:overflowPunct w:val="0"/>
              <w:spacing w:line="242" w:lineRule="exact"/>
              <w:ind w:left="249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situaciones críticas de otras personas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6" w:space="0" w:color="16A3EE"/>
            </w:tcBorders>
            <w:shd w:val="clear" w:color="auto" w:fill="DFF2F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6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A12EF1" w:rsidRDefault="00A12EF1" w:rsidP="00A12EF1">
            <w:pPr>
              <w:jc w:val="center"/>
              <w:rPr>
                <w:b/>
              </w:rPr>
            </w:pPr>
          </w:p>
        </w:tc>
        <w:tc>
          <w:tcPr>
            <w:tcW w:w="6097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A12EF1" w:rsidRPr="004F371C" w:rsidRDefault="00A12EF1" w:rsidP="004F371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A12EF1" w:rsidRPr="00A12EF1" w:rsidRDefault="00A12EF1">
      <w:pPr>
        <w:rPr>
          <w:lang w:val="en-US"/>
        </w:rPr>
      </w:pPr>
    </w:p>
    <w:sectPr w:rsidR="00A12EF1" w:rsidRPr="00A12EF1" w:rsidSect="00DB33CF">
      <w:headerReference w:type="default" r:id="rId7"/>
      <w:pgSz w:w="16838" w:h="11906" w:orient="landscape" w:code="9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28" w:rsidRDefault="00FD7C28" w:rsidP="00BD7E9A">
      <w:r>
        <w:separator/>
      </w:r>
    </w:p>
  </w:endnote>
  <w:endnote w:type="continuationSeparator" w:id="0">
    <w:p w:rsidR="00FD7C28" w:rsidRDefault="00FD7C28" w:rsidP="00B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28" w:rsidRDefault="00FD7C28" w:rsidP="00BD7E9A">
      <w:r>
        <w:separator/>
      </w:r>
    </w:p>
  </w:footnote>
  <w:footnote w:type="continuationSeparator" w:id="0">
    <w:p w:rsidR="00FD7C28" w:rsidRDefault="00FD7C28" w:rsidP="00BD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9A" w:rsidRPr="00BD7E9A" w:rsidRDefault="00BD7E9A" w:rsidP="00BD7E9A">
    <w:pPr>
      <w:pStyle w:val="Encabezad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-466726</wp:posOffset>
          </wp:positionV>
          <wp:extent cx="10668111" cy="13430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2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11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1D"/>
    <w:rsid w:val="000C1E83"/>
    <w:rsid w:val="002C516E"/>
    <w:rsid w:val="002C7523"/>
    <w:rsid w:val="002E0B1D"/>
    <w:rsid w:val="003D1382"/>
    <w:rsid w:val="004F371C"/>
    <w:rsid w:val="005F2973"/>
    <w:rsid w:val="00682F7F"/>
    <w:rsid w:val="006A2A94"/>
    <w:rsid w:val="00A12EF1"/>
    <w:rsid w:val="00B220CF"/>
    <w:rsid w:val="00BD7E9A"/>
    <w:rsid w:val="00DB33CF"/>
    <w:rsid w:val="00EE25CD"/>
    <w:rsid w:val="00F65C69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8589"/>
  <w15:chartTrackingRefBased/>
  <w15:docId w15:val="{05A0601E-D409-43F7-B7E5-4AA8408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0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B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B1D"/>
  </w:style>
  <w:style w:type="paragraph" w:styleId="Textoindependiente">
    <w:name w:val="Body Text"/>
    <w:basedOn w:val="Normal"/>
    <w:link w:val="TextoindependienteCar"/>
    <w:uiPriority w:val="1"/>
    <w:qFormat/>
    <w:rsid w:val="00A12EF1"/>
    <w:pPr>
      <w:adjustRightInd w:val="0"/>
    </w:pPr>
    <w:rPr>
      <w:rFonts w:eastAsiaTheme="minorEastAsia"/>
      <w:b/>
      <w:bCs/>
      <w:sz w:val="19"/>
      <w:szCs w:val="19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2EF1"/>
    <w:rPr>
      <w:rFonts w:ascii="Calibri" w:eastAsiaTheme="minorEastAsia" w:hAnsi="Calibri" w:cs="Calibri"/>
      <w:b/>
      <w:bCs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customStyle="1" w:styleId="PiedetablaEA">
    <w:name w:val="Pie de tabla (EA)"/>
    <w:basedOn w:val="Normal"/>
    <w:uiPriority w:val="99"/>
    <w:rsid w:val="00DB33CF"/>
    <w:pPr>
      <w:widowControl/>
      <w:suppressAutoHyphens/>
      <w:adjustRightInd w:val="0"/>
      <w:spacing w:after="130" w:line="288" w:lineRule="auto"/>
      <w:jc w:val="center"/>
      <w:textAlignment w:val="center"/>
    </w:pPr>
    <w:rPr>
      <w:rFonts w:eastAsiaTheme="minorHAnsi"/>
      <w:b/>
      <w:bCs/>
      <w:color w:val="043468"/>
      <w:spacing w:val="-1"/>
      <w:sz w:val="19"/>
      <w:szCs w:val="19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Mauricio Vargas Rincón</dc:creator>
  <cp:keywords/>
  <dc:description/>
  <cp:lastModifiedBy>Freddy Mauricio Vargas Rincón</cp:lastModifiedBy>
  <cp:revision>6</cp:revision>
  <dcterms:created xsi:type="dcterms:W3CDTF">2019-07-28T20:38:00Z</dcterms:created>
  <dcterms:modified xsi:type="dcterms:W3CDTF">2019-07-28T20:42:00Z</dcterms:modified>
</cp:coreProperties>
</file>